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1F2AA3" w:rsidP="000C21C4" w14:paraId="36604AF9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7DD1409E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657A249C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1F2AA3">
        <w:rPr>
          <w:rFonts w:ascii="Arial" w:hAnsi="Arial" w:cs="Arial"/>
          <w:b/>
          <w:color w:val="FF0000"/>
          <w:sz w:val="22"/>
          <w:szCs w:val="22"/>
        </w:rPr>
        <w:t>3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P="000C21C4" w14:paraId="2EF37302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14-18 ARALIK</w:t>
      </w:r>
      <w:r>
        <w:rPr>
          <w:rFonts w:ascii="Arial" w:hAnsi="Arial" w:cs="Arial"/>
          <w:b/>
        </w:rPr>
        <w:t xml:space="preserve"> 2026</w:t>
      </w:r>
    </w:p>
    <w:p w:rsidR="001F2AA3" w:rsidRPr="002E4740" w:rsidP="000C21C4" w14:paraId="13F8A750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5F5D552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BF495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AE4FB8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E12E1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857E74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59F1E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3D69211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7C540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SANATÇILAR VE ESERLERİ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03C00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5008CE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BA41B7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D1BBD31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Sanat Eserlerindeki Renk ve Biçim Zıtlıkları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998E80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2136CE" w:rsidP="0038393D" w14:paraId="7C0E6A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GS.2.3.2. Ana renkler, ara renkler ve biçim zıtlıklarıyla natürmort yapabilme</w:t>
            </w:r>
          </w:p>
          <w:p w:rsidR="001F2AA3" w:rsidRPr="002136CE" w:rsidP="0038393D" w14:paraId="10062D6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Ana, ara renkler ve biçim zıtlıklarıyla natürmort tasarlar.</w:t>
            </w:r>
          </w:p>
          <w:p w:rsidR="001F2AA3" w:rsidRPr="00AF6215" w:rsidP="0038393D" w14:paraId="6A4CE57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Ana, ara renkler ve biçim zıtlıklarıyla natürmort oluşturur.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BD670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8F6727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013D5D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14A0C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3D05251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4312C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6E0302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SDB2.2. İş Birliği, SDB2.3. Sosyal Farkındalık, SDB3.3. Sorumlu Karar Verme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E0C14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12E76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D7. Estetik, D12. Sabır, D14. Saygı, D15. Sevgi, D17. Tasarruf, D18. Temizlik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49F82C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199F5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OB5. Kültür Okuryazarlığı,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DB3AA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2D1EBC7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157B378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21B8F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biçim zıtlığı, çerçeveleme, konturlama, natürmort, renk zıtlığı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687D00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3C0D57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2136CE" w:rsidP="0038393D" w14:paraId="150812C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ana renkler, ara renkler ve biçim zıtlıklarıyla natürmort yapabilmeleri beklenir.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kapsamda natürmort tasarlamaları için (a) öğrencilerden şişe, vazo, çiçek, bardak,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sepet, ekmek, çaydanlık, sebzeler, meyveler gibi günlük hayatta karşılaşabilecekleri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 seçerek düzenl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eme yapmaları istenir (SDB1.2).</w:t>
            </w:r>
          </w:p>
          <w:p w:rsidR="001F2AA3" w:rsidRPr="002136CE" w:rsidP="0038393D" w14:paraId="1405989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Nesneleri farklı açılardan inceleyerek bu özellikleri not almaları ve nesneler arasında kurulacak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ilişkileri düşünmeleri beklenir. Öğrencilerin nesneler arasında boyut, yön ve biçim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zıtlıkları oluşturmaları ve bu zıtlıkları belirginleştiren bir düzenleme planlamaları sağlanır.</w:t>
            </w:r>
          </w:p>
          <w:p w:rsidR="001F2AA3" w:rsidP="0038393D" w14:paraId="3FF7A09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 renkler, ara renkler ve biçim zıtlıklarıyla natürmort oluşturmaları için (b)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kompozisyonlarını özgün bakış açısıyla yüzeye aktarmaları beklenir. Çalışmalarında pastel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boya, sulu boya veya renkli kuru kalem arasından birini seçmeleri sağlanır (SDB1.2). Seçilen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malzemelerin kullanım teknikleri örnek çalışmalarla gösterilir ve süreç boyunca öğrencilere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rehberlik edilir (OB9). </w:t>
            </w:r>
          </w:p>
          <w:p w:rsidR="001F2AA3" w:rsidRPr="002136CE" w:rsidP="0038393D" w14:paraId="30D0BAF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malzemelerini özenli ve verimli kullanmaları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 (D17.3). Nesnelerin konturlarını yalın çizgilerle belirlemeleri, ardından detayları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ekleyerek renk uygulamalarına geçmeleri istenir. Bu aşamada çerçevelemenin, sanat dilinde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"konturlama" olarak adlandırıldığı belirtilir. Çalışma sürecinde öğrencilerin sanat elemanlarından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biçimi; tasarım ilkelerinden ise zıtlık ve tekrarı fark etmeleri sağlanır.</w:t>
            </w:r>
          </w:p>
          <w:p w:rsidR="001F2AA3" w:rsidRPr="002136CE" w:rsidP="0038393D" w14:paraId="2BCC35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tamamlandıktan sonra öğrencilerden çalışma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ortamını iş birliğiyle temizlemeleri ve düzenlemeleri istenir (D18.2).</w:t>
            </w:r>
          </w:p>
          <w:p w:rsidR="001F2AA3" w:rsidP="0038393D" w14:paraId="3683FA7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dijital veya fiziksel ortamda sergilenir. Öğrencilerin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çalışmalarındaki renk, biçim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özelliklerini ifade etmeleri ve arkadaşlarının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çalışmalarını takdir etmeleri beklenir </w:t>
            </w:r>
          </w:p>
          <w:p w:rsidR="001F2AA3" w:rsidRPr="00AF6215" w:rsidP="0038393D" w14:paraId="2843313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Bu ürünler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olarak tanımlanarak kontrol listesi ve öz değerlendirme formları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136C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1F2AA3" w:rsidRPr="00AF6215" w:rsidP="0038393D" w14:paraId="495D9F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59D897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0BA614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natürmort düzenlemelerini oyun hamuru veya kille üç boyutlu olarak modellemeleri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istenebilir. Aynı natürmort düzenlemesini farklı açılardan çizmeleri sağlanabilir.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772B9D9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1F2AA3" w:rsidRPr="00AF6215" w:rsidP="0038393D" w14:paraId="69F1F80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meyve şeklinde hazırlanmış kartonlar kullanarak uygun zemin üzerinde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 Yalnızca iki veya üç nesneyi bir araya getirerek natürmort düzenlemesi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oluşturmaları sağlanabilir.</w:t>
            </w:r>
          </w:p>
        </w:tc>
      </w:tr>
    </w:tbl>
    <w:p w:rsidR="000C21C4" w:rsidP="000C21C4" w14:paraId="056918B8" w14:textId="77777777">
      <w:pPr>
        <w:jc w:val="center"/>
        <w:rPr>
          <w:rFonts w:ascii="Arial" w:hAnsi="Arial" w:cs="Arial"/>
          <w:b/>
        </w:rPr>
      </w:pPr>
    </w:p>
    <w:p w:rsidR="000C21C4" w:rsidP="000C21C4" w14:paraId="54B2069F" w14:textId="77777777">
      <w:pPr>
        <w:jc w:val="center"/>
        <w:rPr>
          <w:rFonts w:ascii="Arial" w:hAnsi="Arial" w:cs="Arial"/>
          <w:b/>
        </w:rPr>
      </w:pPr>
    </w:p>
    <w:p w:rsidR="000C21C4" w:rsidP="000C21C4" w14:paraId="313A4598" w14:textId="77777777">
      <w:pPr>
        <w:jc w:val="center"/>
        <w:rPr>
          <w:rFonts w:ascii="Arial" w:hAnsi="Arial" w:cs="Arial"/>
          <w:b/>
        </w:rPr>
      </w:pPr>
    </w:p>
    <w:p w:rsidR="000C21C4" w:rsidP="000C21C4" w14:paraId="191B1BF8" w14:textId="77777777">
      <w:pPr>
        <w:jc w:val="center"/>
        <w:rPr>
          <w:rFonts w:ascii="Arial" w:hAnsi="Arial" w:cs="Arial"/>
          <w:b/>
        </w:rPr>
      </w:pPr>
    </w:p>
    <w:p w:rsidR="001A5415" w:rsidP="000C21C4" w14:paraId="3550E35D" w14:textId="77777777">
      <w:pPr>
        <w:jc w:val="center"/>
        <w:rPr>
          <w:rFonts w:ascii="Arial" w:hAnsi="Arial" w:cs="Arial"/>
          <w:b/>
        </w:rPr>
      </w:pPr>
    </w:p>
    <w:p w:rsidR="001A5415" w:rsidP="000C21C4" w14:paraId="2291AE3E" w14:textId="77777777">
      <w:pPr>
        <w:jc w:val="center"/>
        <w:rPr>
          <w:rFonts w:ascii="Arial" w:hAnsi="Arial" w:cs="Arial"/>
          <w:b/>
        </w:rPr>
      </w:pPr>
    </w:p>
    <w:p w:rsidR="000C21C4" w:rsidP="000C21C4" w14:paraId="42388EBE" w14:textId="77777777">
      <w:pPr>
        <w:jc w:val="center"/>
        <w:rPr>
          <w:rFonts w:ascii="Arial" w:hAnsi="Arial" w:cs="Arial"/>
          <w:b/>
        </w:rPr>
      </w:pPr>
    </w:p>
    <w:p w:rsidR="000C21C4" w:rsidP="000C21C4" w14:paraId="057F86D1" w14:textId="77777777">
      <w:pPr>
        <w:jc w:val="center"/>
        <w:rPr>
          <w:rFonts w:ascii="Arial" w:hAnsi="Arial" w:cs="Arial"/>
          <w:b/>
        </w:rPr>
      </w:pPr>
    </w:p>
    <w:p w:rsidR="000C21C4" w:rsidP="000C21C4" w14:paraId="08EFA50B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0EFA9944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